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2384B" w14:textId="77777777" w:rsidR="001F5CF2" w:rsidRDefault="00053DD4">
      <w:r>
        <w:t xml:space="preserve">SOMMAIRE </w:t>
      </w:r>
    </w:p>
    <w:p w14:paraId="30D6F340" w14:textId="21601C85" w:rsidR="001F5CF2" w:rsidRDefault="00053DD4" w:rsidP="001F5CF2">
      <w:pPr>
        <w:pStyle w:val="Sansinterligne"/>
      </w:pPr>
      <w:r>
        <w:t xml:space="preserve">Avant-propos de Stephen </w:t>
      </w:r>
      <w:proofErr w:type="spellStart"/>
      <w:r>
        <w:t>Porges</w:t>
      </w:r>
      <w:proofErr w:type="spellEnd"/>
      <w:r>
        <w:t xml:space="preserve"> </w:t>
      </w:r>
    </w:p>
    <w:p w14:paraId="1EF252FA" w14:textId="7F32DD73" w:rsidR="001F5CF2" w:rsidRDefault="00053DD4" w:rsidP="001F5CF2">
      <w:pPr>
        <w:pStyle w:val="Sansinterligne"/>
      </w:pPr>
      <w:r>
        <w:t xml:space="preserve">Avant-propos de Benjamin Shield </w:t>
      </w:r>
    </w:p>
    <w:p w14:paraId="569332D0" w14:textId="77777777" w:rsidR="001F5CF2" w:rsidRDefault="00053DD4" w:rsidP="001F5CF2">
      <w:pPr>
        <w:pStyle w:val="Sansinterligne"/>
      </w:pPr>
      <w:r>
        <w:t xml:space="preserve">Préface </w:t>
      </w:r>
    </w:p>
    <w:p w14:paraId="520BBA3E" w14:textId="68113C70" w:rsidR="001F5CF2" w:rsidRDefault="00053DD4" w:rsidP="001F5CF2">
      <w:pPr>
        <w:pStyle w:val="Sansinterligne"/>
      </w:pPr>
      <w:r>
        <w:t xml:space="preserve">Introduction </w:t>
      </w:r>
    </w:p>
    <w:p w14:paraId="5D404C14" w14:textId="77777777" w:rsidR="001F5CF2" w:rsidRDefault="001F5CF2" w:rsidP="001F5CF2">
      <w:pPr>
        <w:pStyle w:val="Sansinterligne"/>
        <w:rPr>
          <w:b/>
          <w:bCs/>
        </w:rPr>
      </w:pPr>
    </w:p>
    <w:p w14:paraId="163591C0" w14:textId="1615CC03" w:rsidR="001F5CF2" w:rsidRPr="001F5CF2" w:rsidRDefault="00053DD4" w:rsidP="001F5CF2">
      <w:pPr>
        <w:pStyle w:val="Sansinterligne"/>
        <w:rPr>
          <w:b/>
          <w:bCs/>
          <w:sz w:val="28"/>
          <w:szCs w:val="28"/>
        </w:rPr>
      </w:pPr>
      <w:r w:rsidRPr="001F5CF2">
        <w:rPr>
          <w:b/>
          <w:bCs/>
          <w:sz w:val="28"/>
          <w:szCs w:val="28"/>
        </w:rPr>
        <w:t xml:space="preserve">Première partie Anciennes et nouvelles données anatomiques </w:t>
      </w:r>
    </w:p>
    <w:p w14:paraId="4FADA8E9" w14:textId="1006C8B9" w:rsidR="001F5CF2" w:rsidRDefault="00053DD4" w:rsidP="001F5CF2">
      <w:pPr>
        <w:pStyle w:val="Sansinterligne"/>
      </w:pPr>
      <w:r>
        <w:t xml:space="preserve">Combattre les têtes de l’Hydre </w:t>
      </w:r>
    </w:p>
    <w:p w14:paraId="56DE5F1F" w14:textId="77777777" w:rsidR="001F5CF2" w:rsidRDefault="00053DD4">
      <w:r>
        <w:t>La dysfonction des nerfs crâniens</w:t>
      </w:r>
    </w:p>
    <w:p w14:paraId="4B4F0DA0" w14:textId="11B864D3" w:rsidR="001F5CF2" w:rsidRPr="001F5CF2" w:rsidRDefault="00053DD4" w:rsidP="001F5CF2">
      <w:pPr>
        <w:pStyle w:val="Sansinterligne"/>
        <w:rPr>
          <w:b/>
          <w:bCs/>
        </w:rPr>
      </w:pPr>
      <w:r w:rsidRPr="001F5CF2">
        <w:rPr>
          <w:b/>
          <w:bCs/>
        </w:rPr>
        <w:t xml:space="preserve">Chapitre 1. Le système nerveux autonome </w:t>
      </w:r>
    </w:p>
    <w:p w14:paraId="20100B96" w14:textId="6A00A959" w:rsidR="001F5CF2" w:rsidRDefault="00053DD4" w:rsidP="001F5CF2">
      <w:pPr>
        <w:pStyle w:val="Sansinterligne"/>
      </w:pPr>
      <w:r>
        <w:t xml:space="preserve">Les douze nerfs crâniens </w:t>
      </w:r>
    </w:p>
    <w:p w14:paraId="6A420D8C" w14:textId="366DAC1A" w:rsidR="001F5CF2" w:rsidRDefault="00053DD4" w:rsidP="001F5CF2">
      <w:pPr>
        <w:pStyle w:val="Sansinterligne"/>
      </w:pPr>
      <w:r>
        <w:t xml:space="preserve">Dysfonction des nerfs crâniens et interaction sociale. </w:t>
      </w:r>
    </w:p>
    <w:p w14:paraId="63419C76" w14:textId="28702316" w:rsidR="001F5CF2" w:rsidRDefault="00053DD4" w:rsidP="001F5CF2">
      <w:pPr>
        <w:pStyle w:val="Sansinterligne"/>
      </w:pPr>
      <w:r>
        <w:t xml:space="preserve">Traiter les nerfs crâniens </w:t>
      </w:r>
    </w:p>
    <w:p w14:paraId="424F7336" w14:textId="70FEBAF6" w:rsidR="001F5CF2" w:rsidRDefault="00053DD4" w:rsidP="001F5CF2">
      <w:pPr>
        <w:pStyle w:val="Sansinterligne"/>
      </w:pPr>
      <w:r>
        <w:t xml:space="preserve">Les nerfs spinaux </w:t>
      </w:r>
    </w:p>
    <w:p w14:paraId="11A8BF1D" w14:textId="6E913AAE" w:rsidR="001F5CF2" w:rsidRDefault="00053DD4" w:rsidP="001F5CF2">
      <w:pPr>
        <w:pStyle w:val="Sansinterligne"/>
      </w:pPr>
      <w:r>
        <w:t xml:space="preserve">Le système nerveux entérique </w:t>
      </w:r>
    </w:p>
    <w:p w14:paraId="548517ED" w14:textId="77777777" w:rsidR="001F5CF2" w:rsidRDefault="001F5CF2" w:rsidP="001F5CF2">
      <w:pPr>
        <w:pStyle w:val="Sansinterligne"/>
      </w:pPr>
    </w:p>
    <w:p w14:paraId="6CFDCC10" w14:textId="77777777" w:rsidR="001F5CF2" w:rsidRPr="001F5CF2" w:rsidRDefault="00053DD4" w:rsidP="001F5CF2">
      <w:pPr>
        <w:pStyle w:val="Sansinterligne"/>
        <w:rPr>
          <w:b/>
          <w:bCs/>
        </w:rPr>
      </w:pPr>
      <w:r w:rsidRPr="001F5CF2">
        <w:rPr>
          <w:b/>
          <w:bCs/>
        </w:rPr>
        <w:t xml:space="preserve">Chapitre 2. La théorie </w:t>
      </w:r>
      <w:proofErr w:type="spellStart"/>
      <w:r w:rsidRPr="001F5CF2">
        <w:rPr>
          <w:b/>
          <w:bCs/>
        </w:rPr>
        <w:t>polyvagale</w:t>
      </w:r>
      <w:proofErr w:type="spellEnd"/>
    </w:p>
    <w:p w14:paraId="2F644077" w14:textId="77777777" w:rsidR="001F5CF2" w:rsidRDefault="00053DD4" w:rsidP="001F5CF2">
      <w:pPr>
        <w:pStyle w:val="Sansinterligne"/>
      </w:pPr>
      <w:r>
        <w:t>Les trois circuits du système nerveux autonome</w:t>
      </w:r>
    </w:p>
    <w:p w14:paraId="773EC3EE" w14:textId="77777777" w:rsidR="001F5CF2" w:rsidRDefault="00053DD4" w:rsidP="001F5CF2">
      <w:pPr>
        <w:pStyle w:val="Sansinterligne"/>
      </w:pPr>
      <w:r>
        <w:t xml:space="preserve">Boucle d’or et les trois états du système nerveux autonome </w:t>
      </w:r>
    </w:p>
    <w:p w14:paraId="400079C0" w14:textId="77777777" w:rsidR="001F5CF2" w:rsidRDefault="00053DD4" w:rsidP="001F5CF2">
      <w:pPr>
        <w:pStyle w:val="Sansinterligne"/>
      </w:pPr>
      <w:r>
        <w:t>Deux états hybrides</w:t>
      </w:r>
    </w:p>
    <w:p w14:paraId="5A544C34" w14:textId="77777777" w:rsidR="001F5CF2" w:rsidRDefault="00053DD4" w:rsidP="001F5CF2">
      <w:pPr>
        <w:pStyle w:val="Sansinterligne"/>
      </w:pPr>
      <w:r>
        <w:t xml:space="preserve">Le nerf vague </w:t>
      </w:r>
    </w:p>
    <w:p w14:paraId="06870984" w14:textId="77777777" w:rsidR="001F5CF2" w:rsidRDefault="00053DD4" w:rsidP="001F5CF2">
      <w:pPr>
        <w:pStyle w:val="Sansinterligne"/>
      </w:pPr>
      <w:r>
        <w:t>Deux branches du nerf qu’on appelle vague</w:t>
      </w:r>
    </w:p>
    <w:p w14:paraId="502D7543" w14:textId="7AF871B0" w:rsidR="001F5CF2" w:rsidRDefault="00053DD4" w:rsidP="001F5CF2">
      <w:pPr>
        <w:pStyle w:val="Sansinterligne"/>
      </w:pPr>
      <w:r>
        <w:t>Stress et système nerveux sympathique</w:t>
      </w:r>
    </w:p>
    <w:p w14:paraId="18D007CF" w14:textId="0A5D5AC6" w:rsidR="001F5CF2" w:rsidRDefault="00053DD4" w:rsidP="001F5CF2">
      <w:pPr>
        <w:pStyle w:val="Sansinterligne"/>
      </w:pPr>
      <w:r>
        <w:t xml:space="preserve">Stimuler le nerf vague pour faciliter la guérison </w:t>
      </w:r>
    </w:p>
    <w:p w14:paraId="3A702723" w14:textId="77777777" w:rsidR="001F5CF2" w:rsidRDefault="001F5CF2" w:rsidP="001F5CF2">
      <w:pPr>
        <w:pStyle w:val="Sansinterligne"/>
      </w:pPr>
    </w:p>
    <w:p w14:paraId="7D21AD81" w14:textId="77777777" w:rsidR="001F5CF2" w:rsidRPr="001F5CF2" w:rsidRDefault="00053DD4" w:rsidP="001F5CF2">
      <w:pPr>
        <w:pStyle w:val="Sansinterligne"/>
        <w:rPr>
          <w:b/>
          <w:bCs/>
        </w:rPr>
      </w:pPr>
      <w:r w:rsidRPr="001F5CF2">
        <w:rPr>
          <w:b/>
          <w:bCs/>
        </w:rPr>
        <w:t xml:space="preserve">Chapitre 3. </w:t>
      </w:r>
      <w:proofErr w:type="spellStart"/>
      <w:r w:rsidRPr="001F5CF2">
        <w:rPr>
          <w:b/>
          <w:bCs/>
        </w:rPr>
        <w:t>Neuroception</w:t>
      </w:r>
      <w:proofErr w:type="spellEnd"/>
      <w:r w:rsidRPr="001F5CF2">
        <w:rPr>
          <w:b/>
          <w:bCs/>
        </w:rPr>
        <w:t xml:space="preserve"> et </w:t>
      </w:r>
      <w:proofErr w:type="spellStart"/>
      <w:r w:rsidRPr="001F5CF2">
        <w:rPr>
          <w:b/>
          <w:bCs/>
        </w:rPr>
        <w:t>neuroception</w:t>
      </w:r>
      <w:proofErr w:type="spellEnd"/>
      <w:r w:rsidRPr="001F5CF2">
        <w:rPr>
          <w:b/>
          <w:bCs/>
        </w:rPr>
        <w:t xml:space="preserve"> défaillante</w:t>
      </w:r>
    </w:p>
    <w:p w14:paraId="4AC4F823" w14:textId="77777777" w:rsidR="001F5CF2" w:rsidRDefault="00053DD4" w:rsidP="001F5CF2">
      <w:pPr>
        <w:pStyle w:val="Sansinterligne"/>
      </w:pPr>
      <w:proofErr w:type="spellStart"/>
      <w:r>
        <w:t>Neuroception</w:t>
      </w:r>
      <w:proofErr w:type="spellEnd"/>
      <w:r>
        <w:t xml:space="preserve"> défaillante et survie </w:t>
      </w:r>
    </w:p>
    <w:p w14:paraId="3A857900" w14:textId="77777777" w:rsidR="001F5CF2" w:rsidRDefault="00053DD4" w:rsidP="001F5CF2">
      <w:pPr>
        <w:pStyle w:val="Sansinterligne"/>
      </w:pPr>
      <w:r>
        <w:t xml:space="preserve">Autres causes de </w:t>
      </w:r>
      <w:proofErr w:type="spellStart"/>
      <w:r>
        <w:t>neuroception</w:t>
      </w:r>
      <w:proofErr w:type="spellEnd"/>
      <w:r>
        <w:t xml:space="preserve"> défaillante </w:t>
      </w:r>
    </w:p>
    <w:p w14:paraId="29271C08" w14:textId="77777777" w:rsidR="001F5CF2" w:rsidRDefault="00053DD4" w:rsidP="001F5CF2">
      <w:pPr>
        <w:pStyle w:val="Sansinterligne"/>
      </w:pPr>
      <w:r>
        <w:t>Hercule et Antée</w:t>
      </w:r>
    </w:p>
    <w:p w14:paraId="187568AC" w14:textId="77777777" w:rsidR="001F5CF2" w:rsidRDefault="001F5CF2"/>
    <w:p w14:paraId="52324FA0" w14:textId="77777777" w:rsidR="001F5CF2" w:rsidRPr="001F5CF2" w:rsidRDefault="00053DD4" w:rsidP="001F5CF2">
      <w:pPr>
        <w:pStyle w:val="Sansinterligne"/>
        <w:rPr>
          <w:b/>
          <w:bCs/>
        </w:rPr>
      </w:pPr>
      <w:r w:rsidRPr="001F5CF2">
        <w:rPr>
          <w:b/>
          <w:bCs/>
        </w:rPr>
        <w:t>Chapitre 4. Tester la branche ventrale du nerf vague</w:t>
      </w:r>
    </w:p>
    <w:p w14:paraId="2EC7B687" w14:textId="72574304" w:rsidR="001F5CF2" w:rsidRDefault="00053DD4" w:rsidP="001F5CF2">
      <w:pPr>
        <w:pStyle w:val="Sansinterligne"/>
      </w:pPr>
      <w:r>
        <w:t xml:space="preserve">Observation faciale </w:t>
      </w:r>
    </w:p>
    <w:p w14:paraId="53209340" w14:textId="18B2D8FB" w:rsidR="001F5CF2" w:rsidRDefault="00053DD4" w:rsidP="001F5CF2">
      <w:pPr>
        <w:pStyle w:val="Sansinterligne"/>
      </w:pPr>
      <w:r>
        <w:t xml:space="preserve">Variabilité de la fréquence cardiaque </w:t>
      </w:r>
    </w:p>
    <w:p w14:paraId="45F51212" w14:textId="203AD7A6" w:rsidR="001F5CF2" w:rsidRDefault="00053DD4" w:rsidP="001F5CF2">
      <w:pPr>
        <w:pStyle w:val="Sansinterligne"/>
      </w:pPr>
      <w:r>
        <w:t xml:space="preserve">Premières expériences </w:t>
      </w:r>
    </w:p>
    <w:p w14:paraId="069D8BAB" w14:textId="0C6FB334" w:rsidR="001F5CF2" w:rsidRDefault="00053DD4" w:rsidP="001F5CF2">
      <w:pPr>
        <w:pStyle w:val="Sansinterligne"/>
      </w:pPr>
      <w:r>
        <w:t xml:space="preserve">Découverte de la théorie </w:t>
      </w:r>
      <w:proofErr w:type="spellStart"/>
      <w:r>
        <w:t>polyvagale</w:t>
      </w:r>
      <w:proofErr w:type="spellEnd"/>
      <w:r>
        <w:t xml:space="preserve"> </w:t>
      </w:r>
    </w:p>
    <w:p w14:paraId="5C320618" w14:textId="343A98B3" w:rsidR="001F5CF2" w:rsidRDefault="00053DD4" w:rsidP="001F5CF2">
      <w:pPr>
        <w:pStyle w:val="Sansinterligne"/>
      </w:pPr>
      <w:proofErr w:type="spellStart"/>
      <w:r>
        <w:t>Cottingham</w:t>
      </w:r>
      <w:proofErr w:type="spellEnd"/>
      <w:r>
        <w:t xml:space="preserve">, </w:t>
      </w:r>
      <w:proofErr w:type="spellStart"/>
      <w:r>
        <w:t>Porges</w:t>
      </w:r>
      <w:proofErr w:type="spellEnd"/>
      <w:r>
        <w:t xml:space="preserve"> et Lyon </w:t>
      </w:r>
    </w:p>
    <w:p w14:paraId="2C69035F" w14:textId="4700D774" w:rsidR="001F5CF2" w:rsidRDefault="00053DD4" w:rsidP="001F5CF2">
      <w:pPr>
        <w:pStyle w:val="Sansinterligne"/>
      </w:pPr>
      <w:r>
        <w:t xml:space="preserve">La branche pharyngienne </w:t>
      </w:r>
    </w:p>
    <w:p w14:paraId="1C780084" w14:textId="06566179" w:rsidR="001F5CF2" w:rsidRDefault="00053DD4" w:rsidP="001F5CF2">
      <w:pPr>
        <w:pStyle w:val="Sansinterligne"/>
      </w:pPr>
      <w:r>
        <w:t xml:space="preserve">Test de la branche pharyngienne </w:t>
      </w:r>
    </w:p>
    <w:p w14:paraId="3C16091B" w14:textId="3AE61AC0" w:rsidR="001F5CF2" w:rsidRDefault="00053DD4" w:rsidP="001F5CF2">
      <w:pPr>
        <w:pStyle w:val="Sansinterligne"/>
      </w:pPr>
      <w:r>
        <w:t xml:space="preserve">Tester sans toucher </w:t>
      </w:r>
    </w:p>
    <w:p w14:paraId="19E2E35E" w14:textId="77777777" w:rsidR="001F5CF2" w:rsidRDefault="001F5CF2"/>
    <w:p w14:paraId="23E078B7" w14:textId="33878DCA" w:rsidR="001F5CF2" w:rsidRPr="001F5CF2" w:rsidRDefault="00053DD4" w:rsidP="001F5CF2">
      <w:pPr>
        <w:pStyle w:val="Sansinterligne"/>
        <w:rPr>
          <w:b/>
          <w:bCs/>
        </w:rPr>
      </w:pPr>
      <w:r w:rsidRPr="001F5CF2">
        <w:rPr>
          <w:b/>
          <w:bCs/>
        </w:rPr>
        <w:t>Chapitre 5. Un nouveau paradigme de soin</w:t>
      </w:r>
      <w:r w:rsidR="001F5CF2" w:rsidRPr="001F5CF2">
        <w:rPr>
          <w:b/>
          <w:bCs/>
        </w:rPr>
        <w:t xml:space="preserve"> </w:t>
      </w:r>
      <w:r w:rsidRPr="001F5CF2">
        <w:rPr>
          <w:b/>
          <w:bCs/>
        </w:rPr>
        <w:t xml:space="preserve">? </w:t>
      </w:r>
    </w:p>
    <w:p w14:paraId="5C683ED1" w14:textId="420A43C1" w:rsidR="001F5CF2" w:rsidRDefault="00053DD4" w:rsidP="001F5CF2">
      <w:pPr>
        <w:pStyle w:val="Sansinterligne"/>
      </w:pPr>
      <w:r>
        <w:t xml:space="preserve">Approche des affections physiques et psychologiques </w:t>
      </w:r>
    </w:p>
    <w:p w14:paraId="505E650B" w14:textId="1ED60B7F" w:rsidR="001F5CF2" w:rsidRDefault="00053DD4" w:rsidP="001F5CF2">
      <w:pPr>
        <w:pStyle w:val="Sansinterligne"/>
      </w:pPr>
      <w:r>
        <w:t xml:space="preserve">Le pouvoir de guérison de la théorie </w:t>
      </w:r>
      <w:proofErr w:type="spellStart"/>
      <w:r>
        <w:t>polyvagale</w:t>
      </w:r>
      <w:proofErr w:type="spellEnd"/>
      <w:r>
        <w:t xml:space="preserve"> </w:t>
      </w:r>
    </w:p>
    <w:p w14:paraId="3E0FFB5C" w14:textId="1483D7EA" w:rsidR="001F5CF2" w:rsidRDefault="00053DD4" w:rsidP="001F5CF2">
      <w:pPr>
        <w:pStyle w:val="Sansinterligne"/>
      </w:pPr>
      <w:r>
        <w:t xml:space="preserve">Soulager la bronchopneumopathie chronique obstructive </w:t>
      </w:r>
    </w:p>
    <w:p w14:paraId="33DCA57F" w14:textId="20FED825" w:rsidR="001F5CF2" w:rsidRDefault="00053DD4" w:rsidP="001F5CF2">
      <w:pPr>
        <w:pStyle w:val="Sansinterligne"/>
      </w:pPr>
      <w:r>
        <w:t xml:space="preserve">Traiter la hernie hiatale </w:t>
      </w:r>
    </w:p>
    <w:p w14:paraId="67B1EFB8" w14:textId="6BB6B664" w:rsidR="001F5CF2" w:rsidRDefault="00053DD4" w:rsidP="001F5CF2">
      <w:pPr>
        <w:pStyle w:val="Sansinterligne"/>
      </w:pPr>
      <w:r>
        <w:t xml:space="preserve">La respiration diaphragmatique </w:t>
      </w:r>
    </w:p>
    <w:p w14:paraId="138CDCA9" w14:textId="5B8007F2" w:rsidR="001F5CF2" w:rsidRDefault="00053DD4" w:rsidP="001F5CF2">
      <w:pPr>
        <w:pStyle w:val="Sansinterligne"/>
      </w:pPr>
      <w:r>
        <w:t xml:space="preserve">NC XI, muscles trapèzes et sterno-cléido-mastoïdiens </w:t>
      </w:r>
    </w:p>
    <w:p w14:paraId="1B14CD99" w14:textId="59BDC539" w:rsidR="001F5CF2" w:rsidRDefault="00053DD4" w:rsidP="001F5CF2">
      <w:pPr>
        <w:pStyle w:val="Sansinterligne"/>
      </w:pPr>
      <w:r>
        <w:t xml:space="preserve">Le muscle élévateur de la scapula </w:t>
      </w:r>
    </w:p>
    <w:p w14:paraId="536EF94B" w14:textId="604414A4" w:rsidR="001F5CF2" w:rsidRDefault="00053DD4" w:rsidP="001F5CF2">
      <w:pPr>
        <w:pStyle w:val="Sansinterligne"/>
      </w:pPr>
      <w:r>
        <w:t xml:space="preserve">Le test du pincement du trapèze </w:t>
      </w:r>
    </w:p>
    <w:p w14:paraId="3C2E454E" w14:textId="2ED8B7DD" w:rsidR="001F5CF2" w:rsidRDefault="00053DD4" w:rsidP="001F5CF2">
      <w:pPr>
        <w:pStyle w:val="Sansinterligne"/>
      </w:pPr>
      <w:r>
        <w:lastRenderedPageBreak/>
        <w:t xml:space="preserve">La posture de la tête avancée </w:t>
      </w:r>
    </w:p>
    <w:p w14:paraId="79C4F5C7" w14:textId="4B125C6C" w:rsidR="001F5CF2" w:rsidRDefault="00053DD4" w:rsidP="001F5CF2">
      <w:pPr>
        <w:pStyle w:val="Sansinterligne"/>
      </w:pPr>
      <w:r>
        <w:t xml:space="preserve">Soulager les migraines </w:t>
      </w:r>
    </w:p>
    <w:p w14:paraId="23C447DE" w14:textId="77777777" w:rsidR="001F5CF2" w:rsidRDefault="001F5CF2"/>
    <w:p w14:paraId="49B01406" w14:textId="289D0FA5" w:rsidR="001F5CF2" w:rsidRPr="001F5CF2" w:rsidRDefault="00053DD4" w:rsidP="001F5CF2">
      <w:pPr>
        <w:pStyle w:val="Sansinterligne"/>
        <w:rPr>
          <w:b/>
          <w:bCs/>
        </w:rPr>
      </w:pPr>
      <w:r w:rsidRPr="001F5CF2">
        <w:rPr>
          <w:b/>
          <w:bCs/>
        </w:rPr>
        <w:t xml:space="preserve">Chapitre 6. Problèmes </w:t>
      </w:r>
      <w:proofErr w:type="spellStart"/>
      <w:r w:rsidRPr="001F5CF2">
        <w:rPr>
          <w:b/>
          <w:bCs/>
        </w:rPr>
        <w:t>somatopsychologiques</w:t>
      </w:r>
      <w:proofErr w:type="spellEnd"/>
      <w:r w:rsidRPr="001F5CF2">
        <w:rPr>
          <w:b/>
          <w:bCs/>
        </w:rPr>
        <w:t xml:space="preserve"> </w:t>
      </w:r>
    </w:p>
    <w:p w14:paraId="014EAB32" w14:textId="14B16648" w:rsidR="001F5CF2" w:rsidRDefault="00053DD4" w:rsidP="001F5CF2">
      <w:pPr>
        <w:pStyle w:val="Sansinterligne"/>
      </w:pPr>
      <w:r>
        <w:t>Anxiété et crises de panique Phobies</w:t>
      </w:r>
    </w:p>
    <w:p w14:paraId="0228A7CC" w14:textId="0AC99B9B" w:rsidR="001F5CF2" w:rsidRDefault="00053DD4" w:rsidP="001F5CF2">
      <w:pPr>
        <w:pStyle w:val="Sansinterligne"/>
      </w:pPr>
      <w:r>
        <w:t xml:space="preserve">Comportement antisocial et violences conjugales </w:t>
      </w:r>
    </w:p>
    <w:p w14:paraId="32ABCF0D" w14:textId="736338E3" w:rsidR="001F5CF2" w:rsidRDefault="00053DD4" w:rsidP="001F5CF2">
      <w:pPr>
        <w:pStyle w:val="Sansinterligne"/>
      </w:pPr>
      <w:r>
        <w:t xml:space="preserve">Syndrome de stress post-traumatique </w:t>
      </w:r>
    </w:p>
    <w:p w14:paraId="2F55B918" w14:textId="408A436B" w:rsidR="001F5CF2" w:rsidRDefault="00053DD4" w:rsidP="001F5CF2">
      <w:pPr>
        <w:pStyle w:val="Sansinterligne"/>
      </w:pPr>
      <w:r>
        <w:t xml:space="preserve">Dépression et système nerveux autonome </w:t>
      </w:r>
    </w:p>
    <w:p w14:paraId="5BA02DFB" w14:textId="13492987" w:rsidR="001F5CF2" w:rsidRDefault="00053DD4" w:rsidP="001F5CF2">
      <w:pPr>
        <w:pStyle w:val="Sansinterligne"/>
      </w:pPr>
      <w:r>
        <w:t xml:space="preserve">Troubles bipolaires </w:t>
      </w:r>
    </w:p>
    <w:p w14:paraId="34354CD3" w14:textId="78CAE8B8" w:rsidR="001F5CF2" w:rsidRDefault="00053DD4" w:rsidP="001F5CF2">
      <w:pPr>
        <w:pStyle w:val="Sansinterligne"/>
      </w:pPr>
      <w:r>
        <w:t xml:space="preserve">Trouble du déficit de l’attention et hyperactivité </w:t>
      </w:r>
    </w:p>
    <w:p w14:paraId="1E8D7D23" w14:textId="77777777" w:rsidR="001F5CF2" w:rsidRDefault="001F5CF2"/>
    <w:p w14:paraId="2CEC8B1D" w14:textId="1B4EE264" w:rsidR="001F5CF2" w:rsidRPr="001F5CF2" w:rsidRDefault="00053DD4" w:rsidP="001F5CF2">
      <w:pPr>
        <w:pStyle w:val="Sansinterligne"/>
        <w:rPr>
          <w:b/>
          <w:bCs/>
        </w:rPr>
      </w:pPr>
      <w:r w:rsidRPr="001F5CF2">
        <w:rPr>
          <w:b/>
          <w:bCs/>
        </w:rPr>
        <w:t xml:space="preserve">Chapitre 7. Troubles du spectre autistique </w:t>
      </w:r>
    </w:p>
    <w:p w14:paraId="170B107F" w14:textId="3C4FE06F" w:rsidR="001F5CF2" w:rsidRDefault="00053DD4" w:rsidP="001F5CF2">
      <w:pPr>
        <w:pStyle w:val="Sansinterligne"/>
      </w:pPr>
      <w:r>
        <w:t xml:space="preserve">Un espoir pour l’autisme </w:t>
      </w:r>
    </w:p>
    <w:p w14:paraId="5DD2F8DF" w14:textId="5F61CE73" w:rsidR="001F5CF2" w:rsidRDefault="00053DD4" w:rsidP="001F5CF2">
      <w:pPr>
        <w:pStyle w:val="Sansinterligne"/>
      </w:pPr>
      <w:r>
        <w:t xml:space="preserve">Le rôle de l’audition dans les troubles autistiques </w:t>
      </w:r>
    </w:p>
    <w:p w14:paraId="4C8ECBD7" w14:textId="463A0099" w:rsidR="001F5CF2" w:rsidRDefault="00053DD4" w:rsidP="001F5CF2">
      <w:pPr>
        <w:pStyle w:val="Sansinterligne"/>
      </w:pPr>
      <w:r>
        <w:t xml:space="preserve">Traiter l’autisme </w:t>
      </w:r>
    </w:p>
    <w:p w14:paraId="2AB632A9" w14:textId="3A35B9DC" w:rsidR="001F5CF2" w:rsidRDefault="00053DD4" w:rsidP="001F5CF2">
      <w:pPr>
        <w:pStyle w:val="Sansinterligne"/>
      </w:pPr>
      <w:r>
        <w:t xml:space="preserve">La technique pour arrondir le crâne </w:t>
      </w:r>
    </w:p>
    <w:p w14:paraId="79ED493F" w14:textId="3A280351" w:rsidR="001F5CF2" w:rsidRDefault="00053DD4" w:rsidP="001F5CF2">
      <w:pPr>
        <w:pStyle w:val="Sansinterligne"/>
      </w:pPr>
      <w:r>
        <w:t xml:space="preserve">Remarques de conclusion </w:t>
      </w:r>
    </w:p>
    <w:p w14:paraId="25A13F97" w14:textId="77777777" w:rsidR="001F5CF2" w:rsidRDefault="001F5CF2"/>
    <w:p w14:paraId="5152FDB5" w14:textId="2C13FE76" w:rsidR="001F5CF2" w:rsidRPr="001F5CF2" w:rsidRDefault="00053DD4">
      <w:pPr>
        <w:rPr>
          <w:b/>
          <w:bCs/>
          <w:sz w:val="28"/>
          <w:szCs w:val="28"/>
        </w:rPr>
      </w:pPr>
      <w:r w:rsidRPr="001F5CF2">
        <w:rPr>
          <w:b/>
          <w:bCs/>
          <w:sz w:val="28"/>
          <w:szCs w:val="28"/>
        </w:rPr>
        <w:t xml:space="preserve">Deuxième partie Restaurer l’état d’interaction sociale </w:t>
      </w:r>
    </w:p>
    <w:p w14:paraId="4CDAECFF" w14:textId="06B395ED" w:rsidR="001F5CF2" w:rsidRPr="001F5CF2" w:rsidRDefault="00053DD4" w:rsidP="001F5CF2">
      <w:pPr>
        <w:pStyle w:val="Sansinterligne"/>
      </w:pPr>
      <w:r w:rsidRPr="001F5CF2">
        <w:t xml:space="preserve">L’exercice de base </w:t>
      </w:r>
    </w:p>
    <w:p w14:paraId="202213DA" w14:textId="328B65D6" w:rsidR="001F5CF2" w:rsidRPr="001F5CF2" w:rsidRDefault="00053DD4" w:rsidP="001F5CF2">
      <w:pPr>
        <w:pStyle w:val="Sansinterligne"/>
      </w:pPr>
      <w:r w:rsidRPr="001F5CF2">
        <w:t xml:space="preserve">La technique de relâchement </w:t>
      </w:r>
      <w:proofErr w:type="spellStart"/>
      <w:r w:rsidRPr="001F5CF2">
        <w:t>neurofascial</w:t>
      </w:r>
      <w:proofErr w:type="spellEnd"/>
      <w:r w:rsidRPr="001F5CF2">
        <w:t xml:space="preserve"> </w:t>
      </w:r>
    </w:p>
    <w:p w14:paraId="49FB3F83" w14:textId="28CE9A2F" w:rsidR="001F5CF2" w:rsidRPr="001F5CF2" w:rsidRDefault="00053DD4" w:rsidP="001F5CF2">
      <w:pPr>
        <w:pStyle w:val="Sansinterligne"/>
      </w:pPr>
      <w:r w:rsidRPr="001F5CF2">
        <w:t>Les exercices de la salamandre</w:t>
      </w:r>
    </w:p>
    <w:p w14:paraId="5F3DD940" w14:textId="18FDD5F1" w:rsidR="001F5CF2" w:rsidRPr="001F5CF2" w:rsidRDefault="00053DD4" w:rsidP="001F5CF2">
      <w:pPr>
        <w:pStyle w:val="Sansinterligne"/>
      </w:pPr>
      <w:r w:rsidRPr="001F5CF2">
        <w:t xml:space="preserve"> Le massage pour les migraines </w:t>
      </w:r>
    </w:p>
    <w:p w14:paraId="1F2EED1E" w14:textId="5D05425C" w:rsidR="001F5CF2" w:rsidRPr="001F5CF2" w:rsidRDefault="00053DD4" w:rsidP="001F5CF2">
      <w:pPr>
        <w:pStyle w:val="Sansinterligne"/>
      </w:pPr>
      <w:r w:rsidRPr="001F5CF2">
        <w:t xml:space="preserve">L’exercice pour les raideurs de cou </w:t>
      </w:r>
    </w:p>
    <w:p w14:paraId="710D79C0" w14:textId="2DCFAC06" w:rsidR="001F5CF2" w:rsidRPr="001F5CF2" w:rsidRDefault="00053DD4" w:rsidP="001F5CF2">
      <w:pPr>
        <w:pStyle w:val="Sansinterligne"/>
      </w:pPr>
      <w:r w:rsidRPr="001F5CF2">
        <w:t xml:space="preserve">L’exercice de torsion et rotation </w:t>
      </w:r>
    </w:p>
    <w:p w14:paraId="2A59AAD2" w14:textId="151DF9F1" w:rsidR="001F5CF2" w:rsidRPr="001F5CF2" w:rsidRDefault="00053DD4" w:rsidP="001F5CF2">
      <w:pPr>
        <w:pStyle w:val="Sansinterligne"/>
      </w:pPr>
      <w:r w:rsidRPr="001F5CF2">
        <w:t xml:space="preserve"> Le lifting naturel de 4 minutes (1</w:t>
      </w:r>
      <w:r w:rsidR="001F5CF2" w:rsidRPr="001F5CF2">
        <w:t>)</w:t>
      </w:r>
      <w:r w:rsidRPr="001F5CF2">
        <w:t xml:space="preserve"> </w:t>
      </w:r>
    </w:p>
    <w:p w14:paraId="52C51B43" w14:textId="3ABF6317" w:rsidR="001F5CF2" w:rsidRPr="001F5CF2" w:rsidRDefault="00053DD4" w:rsidP="001F5CF2">
      <w:pPr>
        <w:pStyle w:val="Sansinterligne"/>
      </w:pPr>
      <w:r w:rsidRPr="001F5CF2">
        <w:t>Le lifting naturel de 4 minutes (2</w:t>
      </w:r>
      <w:r w:rsidR="001F5CF2" w:rsidRPr="001F5CF2">
        <w:t>)</w:t>
      </w:r>
      <w:r w:rsidRPr="001F5CF2">
        <w:t xml:space="preserve"> </w:t>
      </w:r>
    </w:p>
    <w:p w14:paraId="7E106756" w14:textId="5B493C99" w:rsidR="001F5CF2" w:rsidRPr="001F5CF2" w:rsidRDefault="00053DD4" w:rsidP="001F5CF2">
      <w:pPr>
        <w:pStyle w:val="Sansinterligne"/>
      </w:pPr>
      <w:r w:rsidRPr="001F5CF2">
        <w:t xml:space="preserve">Trancher les têtes de l’Hydre </w:t>
      </w:r>
    </w:p>
    <w:p w14:paraId="731509BB" w14:textId="77777777" w:rsidR="001F5CF2" w:rsidRPr="001F5CF2" w:rsidRDefault="00053DD4" w:rsidP="001F5CF2">
      <w:pPr>
        <w:pStyle w:val="Sansinterligne"/>
      </w:pPr>
      <w:r w:rsidRPr="001F5CF2">
        <w:t>Remerciements</w:t>
      </w:r>
    </w:p>
    <w:p w14:paraId="3CA46BD5" w14:textId="0923400D" w:rsidR="001F5CF2" w:rsidRPr="001F5CF2" w:rsidRDefault="00053DD4" w:rsidP="001F5CF2">
      <w:pPr>
        <w:pStyle w:val="Sansinterligne"/>
      </w:pPr>
      <w:r w:rsidRPr="001F5CF2">
        <w:t xml:space="preserve">Index </w:t>
      </w:r>
    </w:p>
    <w:p w14:paraId="5F1D1F07" w14:textId="285CE29B" w:rsidR="00053DD4" w:rsidRPr="001F5CF2" w:rsidRDefault="00053DD4" w:rsidP="001F5CF2">
      <w:pPr>
        <w:pStyle w:val="Sansinterligne"/>
      </w:pPr>
      <w:r w:rsidRPr="001F5CF2">
        <w:t>À propos de l’auteur</w:t>
      </w:r>
    </w:p>
    <w:sectPr w:rsidR="00053DD4" w:rsidRPr="001F5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D4"/>
    <w:rsid w:val="00053DD4"/>
    <w:rsid w:val="001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6C98"/>
  <w15:chartTrackingRefBased/>
  <w15:docId w15:val="{9D303181-DB9E-4AEE-837D-D8013FD2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F5C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383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Marie-Hélène DORE</dc:creator>
  <cp:keywords/>
  <dc:description/>
  <cp:lastModifiedBy>Marie-Hélène DORE</cp:lastModifiedBy>
  <cp:revision>2</cp:revision>
  <dcterms:created xsi:type="dcterms:W3CDTF">2021-04-23T14:22:00Z</dcterms:created>
  <dcterms:modified xsi:type="dcterms:W3CDTF">2021-04-23T14:31:00Z</dcterms:modified>
</cp:coreProperties>
</file>